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0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Relações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raciais</w:t>
      </w:r>
    </w:p>
    <w:p w:rsidR="00000000" w:rsidDel="00000000" w:rsidP="00000000" w:rsidRDefault="00000000" w:rsidRPr="00000000" w14:paraId="00000003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BASTIDE, Roger; FERNANDES, Florestan. (2009).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Brancos e negros em São Paulo.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Global.</w:t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CARVALHO, M. (2005). Quem é negro, quem é branco: desempenho escolar e classificação racial de alunos.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Brasileira de Educação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28, p. 77–95.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CASHMORE, Ellis.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Dicionário das relações étnicas e raciais.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Selo Negro.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Sérgio. (2006). A agonia do Brasil mestiço.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Dois Atlânticos: teoria social, antirracismo, cosmopolitismo.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 Horizonte: Editora UFMG.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FAZZI, R. C.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drama racial de crianças brasileiras – Socialização entre pares e preconceito.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 Horizonte: Autêntica Editora.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FERNANDES, Florestan. (1955). Cor e estrutura social em mudança. In: BASTIDE, Roger; FERNANDES, Florestan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Relações raciais entre negros e brancos em São Paulo.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Editora Anhembi.</w:t>
        <w:br w:type="textWrapping"/>
        <w:t xml:space="preserve">________________. (1965).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integração do negro na sociedade de classes.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Nacional.</w:t>
      </w:r>
    </w:p>
    <w:p w:rsidR="00000000" w:rsidDel="00000000" w:rsidP="00000000" w:rsidRDefault="00000000" w:rsidRPr="00000000" w14:paraId="00000009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FREYRE, Gilberto. (1936).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Sobrados e mucambos.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Editora Nacional.</w:t>
        <w:br w:type="textWrapping"/>
        <w:t xml:space="preserve">________________.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Casa-grande &amp; senzala: formação da família brasileira sob o regime da economia patriarcal.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Record.</w:t>
      </w:r>
    </w:p>
    <w:p w:rsidR="00000000" w:rsidDel="00000000" w:rsidP="00000000" w:rsidRDefault="00000000" w:rsidRPr="00000000" w14:paraId="0000000A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FRY, Peter. (2003). Culturas da diferença: sequelas das políticas coloniais portuguesas e britânicas na África Austral.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Afro-Ásia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29/30.</w:t>
      </w:r>
    </w:p>
    <w:p w:rsidR="00000000" w:rsidDel="00000000" w:rsidP="00000000" w:rsidRDefault="00000000" w:rsidRPr="00000000" w14:paraId="0000000B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GUIMARÃES, Antônio Sérgio. (1996). Cor, classe e status nos estudos de Pierson, Azevedo e Harris na Bahia: 1940–1960. In: MAIO, Marcos Chor; SANTOS, Ricardo Ventura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Raça, ciência e sociedade.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Editora Fiocruz.</w:t>
        <w:br w:type="textWrapping"/>
        <w:t xml:space="preserve">________________. (2003). Acesso de negros às universidades públicas.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Cadernos de Pesquisa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118, p. 247–268.</w:t>
        <w:br w:type="textWrapping"/>
        <w:t xml:space="preserve">________________. (2004). O Projeto Unesco na Bahia: uma volta crítica ao campo 50 anos depois.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Centro de Estudos Afro-Orientais da Universidade Federal da Bahia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Salvador, 12–14 jun. 2004.</w:t>
      </w:r>
    </w:p>
    <w:p w:rsidR="00000000" w:rsidDel="00000000" w:rsidP="00000000" w:rsidRDefault="00000000" w:rsidRPr="00000000" w14:paraId="0000000C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HASENBALG, Carlos A.; SILVA, Nelson do Valle. (1979).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Discriminação e desigualdades raciais no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Graal.</w:t>
        <w:br w:type="textWrapping"/>
        <w:t xml:space="preserve">________________. (1992).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Relações raciais no Brasil contemporâneo.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Rio Fundo Editora.</w:t>
        <w:br w:type="textWrapping"/>
        <w:t xml:space="preserve">________________. (2003). Estrutura de classes, condições de vida e oportunidades de mobilidade social no Brasil. In: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Origens e destinos: desigualdades sociais ao longo da vida.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Topbooks.</w:t>
      </w:r>
    </w:p>
    <w:p w:rsidR="00000000" w:rsidDel="00000000" w:rsidP="00000000" w:rsidRDefault="00000000" w:rsidRPr="00000000" w14:paraId="0000000D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MARTIUS, Carl Friedrich von. (1988). Como se deve escrever a história do Brasil. In:________________.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Estado de Direito entre os autóctones do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 Horizonte/São Paulo: Itatiaia/Edusp.</w:t>
      </w:r>
    </w:p>
    <w:p w:rsidR="00000000" w:rsidDel="00000000" w:rsidP="00000000" w:rsidRDefault="00000000" w:rsidRPr="00000000" w14:paraId="0000000E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MOUTINHO, Laura.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Razão, cor e desejo: uma análise comparativa sobre relacionamentos afetivo-sexuais inter-raciais no Brasil e na África do Sul.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UNESP.</w:t>
      </w:r>
    </w:p>
    <w:p w:rsidR="00000000" w:rsidDel="00000000" w:rsidP="00000000" w:rsidRDefault="00000000" w:rsidRPr="00000000" w14:paraId="0000000F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MUNANGA, Kabengele.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Rediscutindo a mestiçagem no Brasil: identidade nacional versus identidade negra.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Belo Horizonte: Autêntica.</w:t>
      </w:r>
    </w:p>
    <w:p w:rsidR="00000000" w:rsidDel="00000000" w:rsidP="00000000" w:rsidRDefault="00000000" w:rsidRPr="00000000" w14:paraId="00000010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NOGUEIRA, Oracy. (1985). Tanto preto quanto branco: estudos de relações raciais. São Paulo: T. A. Queiroz, p. 1–66.</w:t>
      </w:r>
    </w:p>
    <w:p w:rsidR="00000000" w:rsidDel="00000000" w:rsidP="00000000" w:rsidRDefault="00000000" w:rsidRPr="00000000" w14:paraId="00000011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PINHO, Osmundo de Araújo. (2004). O efeito do sexo: políticas de raça, gênero e miscigenação.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Cadernos Pagu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23, jul., p. 89–119.</w:t>
      </w:r>
    </w:p>
    <w:p w:rsidR="00000000" w:rsidDel="00000000" w:rsidP="00000000" w:rsidRDefault="00000000" w:rsidRPr="00000000" w14:paraId="00000012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PINTO, Luiz Antonio. (1998).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negro no Rio de Janeiro.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Ed. UFRJ.</w:t>
      </w:r>
    </w:p>
    <w:p w:rsidR="00000000" w:rsidDel="00000000" w:rsidP="00000000" w:rsidRDefault="00000000" w:rsidRPr="00000000" w14:paraId="00000013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PIERSON, Donald. (1971).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Brancos e pretos na Bahia.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Editora Nacional.</w:t>
      </w:r>
    </w:p>
    <w:p w:rsidR="00000000" w:rsidDel="00000000" w:rsidP="00000000" w:rsidRDefault="00000000" w:rsidRPr="00000000" w14:paraId="00000014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PRADO, Paulo. (1928).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Retratos do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Paulo.</w:t>
      </w:r>
    </w:p>
    <w:p w:rsidR="00000000" w:rsidDel="00000000" w:rsidP="00000000" w:rsidRDefault="00000000" w:rsidRPr="00000000" w14:paraId="00000015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RAESDERS, Georges. (1988).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inimigo cordial do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Paz e Terra.</w:t>
      </w:r>
    </w:p>
    <w:p w:rsidR="00000000" w:rsidDel="00000000" w:rsidP="00000000" w:rsidRDefault="00000000" w:rsidRPr="00000000" w14:paraId="00000016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RODRIGUES, Raimundo Nina. (1977).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Os africanos no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Ed. Brasiliana.</w:t>
        <w:br w:type="textWrapping"/>
        <w:t xml:space="preserve">________________.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animismo fetichista dos negros baianos.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Ed. Biblioteca Nacional.</w:t>
        <w:br w:type="textWrapping"/>
        <w:t xml:space="preserve">________________.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As raças humanas e a responsabilidade penal no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Editora Guanabara.</w:t>
      </w:r>
    </w:p>
    <w:p w:rsidR="00000000" w:rsidDel="00000000" w:rsidP="00000000" w:rsidRDefault="00000000" w:rsidRPr="00000000" w14:paraId="00000017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SCHOLZ, Roswitha. (2004). A nova crítica social e o problema das diferenças: disparidades econômicas, racismo e individuação pós-moderna.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Exit!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1.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http://obeco.planetaclix.pt/roswitha-scholz3.htm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18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SCHWARCZ, Lilia Moritz. (1993). Uma história de “diferenças e desigualdades”: as doutrinas raciais do século XIX. In:________________.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espetáculo das raças: cientistas, instituições e questão racial no Brasil, 1871–1930.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Companhia das Letras.</w:t>
        <w:br w:type="textWrapping"/>
        <w:t xml:space="preserve">________________. (1995). Nomeando as diferenças: a construção da ideia de raça no Brasil. In: VILLAS BOAS, Gláucia; GONÇALVES, Marco Antonio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Brasil na virada do século.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Relume Dumará.</w:t>
      </w:r>
    </w:p>
    <w:p w:rsidR="00000000" w:rsidDel="00000000" w:rsidP="00000000" w:rsidRDefault="00000000" w:rsidRPr="00000000" w14:paraId="00000019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WAGLEY, Charles. (1952).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Race et classe dans le Brésil rural.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Paris: UNESCO.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444444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FC2E7A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FC2E7A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FC2E7A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2E7A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2E7A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2E7A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2E7A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2E7A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2E7A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C2E7A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FC2E7A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FC2E7A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2E7A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2E7A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2E7A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2E7A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2E7A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2E7A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2E7A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2E7A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2E7A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2E7A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2E7A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FC2E7A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FC2E7A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FC2E7A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2E7A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2E7A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FC2E7A"/>
    <w:rPr>
      <w:b w:val="1"/>
      <w:bCs w:val="1"/>
      <w:smallCaps w:val="1"/>
      <w:color w:val="0f4761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beco.planetaclix.pt/roswitha-scholz3.htm" TargetMode="External"/><Relationship Id="rId8" Type="http://schemas.openxmlformats.org/officeDocument/2006/relationships/hyperlink" Target="http://obeco.planetaclix.pt/roswitha-scholz3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ZVbOjeRuOpI/6PgJLkCPQtxR4g==">CgMxLjA4AHIhMXVvempmZ01EOG50TmJYamdBSnRMVXY5R0xrd0gxVjc1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2025-03-28T01:50:00Z</dcterms:created>
  <dc:creator>Microsoft Office User</dc:creator>
</cp:coreProperties>
</file>