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Referências</w:t>
      </w:r>
    </w:p>
    <w:p w:rsidR="00000000" w:rsidDel="00000000" w:rsidP="00000000" w:rsidRDefault="00000000" w:rsidRPr="00000000" w14:paraId="00000002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Gênero e sexualidade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BEAUVOIR, Simone de. (1980).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segundo sexo.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Trad. Sérgio Milliet. Rio de Janeiro: Nova Fronteira.</w:t>
      </w:r>
    </w:p>
    <w:p w:rsidR="00000000" w:rsidDel="00000000" w:rsidP="00000000" w:rsidRDefault="00000000" w:rsidRPr="00000000" w14:paraId="00000004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BOURDIEU, Pierre.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dominação masculina.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Bertrand Brasil.</w:t>
      </w:r>
    </w:p>
    <w:p w:rsidR="00000000" w:rsidDel="00000000" w:rsidP="00000000" w:rsidRDefault="00000000" w:rsidRPr="00000000" w14:paraId="00000005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BUTLER, Judith. (2003).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Problemas de gênero: feminismo e subversão da identidade.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Civilização Brasileira.</w:t>
      </w:r>
    </w:p>
    <w:p w:rsidR="00000000" w:rsidDel="00000000" w:rsidP="00000000" w:rsidRDefault="00000000" w:rsidRPr="00000000" w14:paraId="00000006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CORRÊA, Mariza. (1999). Bourdieu e o sexo da dominação.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Novos Estudos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CEBRAP, n. 54, jul., p. 43–53.</w:t>
      </w:r>
    </w:p>
    <w:p w:rsidR="00000000" w:rsidDel="00000000" w:rsidP="00000000" w:rsidRDefault="00000000" w:rsidRPr="00000000" w14:paraId="00000007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COSTA, Claudia de Lima. (1994). O leito de procusto: gênero, linguagem e as teorias femininas.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Cadernos Pagu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vol. 2, p. 141–174.</w:t>
      </w:r>
    </w:p>
    <w:p w:rsidR="00000000" w:rsidDel="00000000" w:rsidP="00000000" w:rsidRDefault="00000000" w:rsidRPr="00000000" w14:paraId="00000008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FERNÁNDEZ, Josefina. (2000). Foucault, marido o amante? Algunas tensiones entre Foucault y el Feminismo.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Estudos Feministas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8, n. 2, p. 127–148.</w:t>
      </w:r>
    </w:p>
    <w:p w:rsidR="00000000" w:rsidDel="00000000" w:rsidP="00000000" w:rsidRDefault="00000000" w:rsidRPr="00000000" w14:paraId="00000009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FOUCAULT, Michel. (1999).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Microfísica do poder.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Graal.</w:t>
        <w:br w:type="textWrapping"/>
        <w:t xml:space="preserve">________________. (2007a).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História da sexualidade, vol. 2.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Graal.</w:t>
        <w:br w:type="textWrapping"/>
        <w:t xml:space="preserve">________________. (2007b).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História da sexualidade, vol. 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Graal.</w:t>
        <w:br w:type="textWrapping"/>
        <w:t xml:space="preserve">________________. (2010).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História da sexualidade, vol. 1.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Graal.</w:t>
      </w:r>
    </w:p>
    <w:p w:rsidR="00000000" w:rsidDel="00000000" w:rsidP="00000000" w:rsidRDefault="00000000" w:rsidRPr="00000000" w14:paraId="0000000A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FRASER, Nancy. (1987). O que é crítico na teoria crítica? O argumento de Habermas e o gênero. In: FRASER, Nancy; BENHABIB, S.; CORNELL, D. (Orgs.). (1994).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Feminismo como crítica da modernidade.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Rio de Janeiro: Rosa dos Tempos, p. 38–65.</w:t>
      </w:r>
    </w:p>
    <w:p w:rsidR="00000000" w:rsidDel="00000000" w:rsidP="00000000" w:rsidRDefault="00000000" w:rsidRPr="00000000" w14:paraId="0000000B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HEILBORN, Maria Luiza. (1987). De que gênero estamos falando?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Sexualidade, Gênero e Sociedade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ano 1, n. 2. CEPESC/IMS/UERJ.</w:t>
      </w:r>
    </w:p>
    <w:p w:rsidR="00000000" w:rsidDel="00000000" w:rsidP="00000000" w:rsidRDefault="00000000" w:rsidRPr="00000000" w14:paraId="0000000C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SCAVONE, Lucila.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Dar a vida e cuidar da vida: feminismo e Ciências Sociais.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EDUNESP.</w:t>
        <w:br w:type="textWrapping"/>
        <w:t xml:space="preserve">________________. (2006). O feminismo e Michel Foucault: afinidades eletivas? In: SCAVONE, Lucila; ALVAREZ, Marcos César; MISKOLCI, Richard (Orgs.).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O legado de Foucault.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São Paulo: EDUNESP/FAPESP, p. 81–99.</w:t>
        <w:br w:type="textWrapping"/>
        <w:t xml:space="preserve">________________. (2008). Estudos de gênero: uma sociologia feminista?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de Estudos Feministas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v. 16, n. 1, p. 173–186.</w:t>
      </w:r>
    </w:p>
    <w:p w:rsidR="00000000" w:rsidDel="00000000" w:rsidP="00000000" w:rsidRDefault="00000000" w:rsidRPr="00000000" w14:paraId="0000000D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SCHOLZ, Roswitha. (1996). O valor é o homem.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Novos Estudos CEBRAP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São Paulo, n. 45.</w:t>
        <w:br w:type="textWrapping"/>
        <w:t xml:space="preserve">________________. (2000). O sexo do capitalismo: teorias feministas e metamorfose pós-moderna do patriarcado.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Krisis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n. 1–2. Disponível em: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http://o-beco.planetaclix.pt/roswitha-scholz6.htm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t xml:space="preserve">________________. (2004). A nova crítica social e o problema das diferenças: disparidades econômicas, racismo e individuação pós-moderna.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Exit!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n. 1. Disponível em: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http://obeco.planetaclix.pt/roswitha-scholz3.htm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  <w:br w:type="textWrapping"/>
        <w:t xml:space="preserve">________________. (2009). Forma social e totalidade concreta.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Revista Exit!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n. 6. Disponível em: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http://o-beco.planetaclix.pt/roswitha-scholz12.htm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SCOTT, Joan W. (1995). Gênero: uma categoria útil de análise histórica.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Educação e Realidade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Porto Alegre, v. 16, n. 2, jul./dez., p. 5–22.</w:t>
      </w:r>
    </w:p>
    <w:p w:rsidR="00000000" w:rsidDel="00000000" w:rsidP="00000000" w:rsidRDefault="00000000" w:rsidRPr="00000000" w14:paraId="0000000F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SIMIÃO, Daniel Schroeter. (2000).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Gênero no mundo do trabalho.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Brasília: Mimeo.</w:t>
      </w:r>
    </w:p>
    <w:p w:rsidR="00000000" w:rsidDel="00000000" w:rsidP="00000000" w:rsidRDefault="00000000" w:rsidRPr="00000000" w14:paraId="00000010">
      <w:pPr>
        <w:spacing w:after="200" w:before="0"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VILLELA, Wilza V.; ARILHA, Margareth. (2003). Sexualidade, gênero e direitos sexuais e reprodutivos. In: BERQUÓ, Elza (Org.).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Sexo &amp; vida: panorama da saúde reprodutiva no Brasil.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Campinas: Editora da Unicamp.</w:t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color w:val="444444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30D41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730D41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30D41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730D41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730D41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730D41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730D41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730D41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730D41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30D41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730D41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30D41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730D41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730D41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730D41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730D41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730D41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730D41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730D41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730D41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730D41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730D41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730D41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730D41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730D41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730D41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730D41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730D41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730D41"/>
    <w:rPr>
      <w:b w:val="1"/>
      <w:bCs w:val="1"/>
      <w:smallCaps w:val="1"/>
      <w:color w:val="0f4761" w:themeColor="accent1" w:themeShade="0000BF"/>
      <w:spacing w:val="5"/>
    </w:rPr>
  </w:style>
  <w:style w:type="character" w:styleId="apple-converted-space" w:customStyle="1">
    <w:name w:val="apple-converted-space"/>
    <w:basedOn w:val="DefaultParagraphFont"/>
    <w:rsid w:val="00730D41"/>
  </w:style>
  <w:style w:type="character" w:styleId="Hyperlink">
    <w:name w:val="Hyperlink"/>
    <w:basedOn w:val="DefaultParagraphFont"/>
    <w:uiPriority w:val="99"/>
    <w:semiHidden w:val="1"/>
    <w:unhideWhenUsed w:val="1"/>
    <w:rsid w:val="00730D41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730D4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Emphasis">
    <w:name w:val="Emphasis"/>
    <w:basedOn w:val="DefaultParagraphFont"/>
    <w:uiPriority w:val="20"/>
    <w:qFormat w:val="1"/>
    <w:rsid w:val="00730D41"/>
    <w:rPr>
      <w:i w:val="1"/>
      <w:iCs w:val="1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o-beco.planetaclix.pt/roswitha-scholz12.htm" TargetMode="External"/><Relationship Id="rId10" Type="http://schemas.openxmlformats.org/officeDocument/2006/relationships/hyperlink" Target="http://obeco.planetaclix.pt/roswitha-scholz3.htm" TargetMode="External"/><Relationship Id="rId12" Type="http://schemas.openxmlformats.org/officeDocument/2006/relationships/hyperlink" Target="http://o-beco.planetaclix.pt/roswitha-scholz12.htm" TargetMode="External"/><Relationship Id="rId9" Type="http://schemas.openxmlformats.org/officeDocument/2006/relationships/hyperlink" Target="http://obeco.planetaclix.pt/roswitha-scholz3.ht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o-beco.planetaclix.pt/roswitha-scholz6.htm" TargetMode="External"/><Relationship Id="rId8" Type="http://schemas.openxmlformats.org/officeDocument/2006/relationships/hyperlink" Target="http://o-beco.planetaclix.pt/roswitha-scholz6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M0WOoQNm/nI0kRFqMZBFJ7KhaA==">CgMxLjA4AHIhMUNTSU10OTVwMHQ2dDBWUXIweWNSUHZBcGxyMjkxeWxs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2025-03-27T19:26:00Z</dcterms:created>
  <dc:creator>Microsoft Office User</dc:creator>
</cp:coreProperties>
</file>